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9EE84" w14:textId="77777777" w:rsidR="00C25E3B" w:rsidRPr="00C25E3B" w:rsidRDefault="00C25E3B" w:rsidP="00C25E3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es-ES"/>
          <w14:ligatures w14:val="none"/>
        </w:rPr>
      </w:pPr>
      <w:r w:rsidRPr="00C25E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es-ES"/>
          <w14:ligatures w14:val="none"/>
        </w:rPr>
        <w:t>Building a secure and resilient world</w:t>
      </w:r>
    </w:p>
    <w:p w14:paraId="3EA01625" w14:textId="77777777" w:rsidR="00C25E3B" w:rsidRPr="00C25E3B" w:rsidRDefault="00C25E3B" w:rsidP="00C25E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</w:pPr>
      <w:r w:rsidRPr="00C25E3B">
        <w:rPr>
          <w:rFonts w:ascii="Times New Roman" w:eastAsia="Times New Roman" w:hAnsi="Times New Roman" w:cs="Times New Roman"/>
          <w:kern w:val="0"/>
          <w:sz w:val="24"/>
          <w:szCs w:val="24"/>
          <w:lang w:val="en-US" w:eastAsia="es-ES"/>
          <w14:ligatures w14:val="none"/>
        </w:rPr>
        <w:t>Strengthen security and resilience, from individual to national level, across a range of social and economic areas at the heart of daily life.</w:t>
      </w:r>
    </w:p>
    <w:p w14:paraId="1F2C8FCC" w14:textId="77777777" w:rsidR="00C25E3B" w:rsidRPr="00C25E3B" w:rsidRDefault="00C25E3B" w:rsidP="00C25E3B">
      <w:pPr>
        <w:pStyle w:val="NormalWeb"/>
        <w:rPr>
          <w:lang w:val="en-US"/>
        </w:rPr>
      </w:pPr>
      <w:r w:rsidRPr="00C25E3B">
        <w:rPr>
          <w:lang w:val="en-US"/>
        </w:rPr>
        <w:t>Strengthen security and resilience, from individual to national level, across a range of social and economic areas at the heart of daily life.</w:t>
      </w:r>
    </w:p>
    <w:p w14:paraId="054C227F" w14:textId="77777777" w:rsidR="00C25E3B" w:rsidRPr="00C25E3B" w:rsidRDefault="00C25E3B" w:rsidP="00C25E3B">
      <w:pPr>
        <w:pStyle w:val="NormalWeb"/>
        <w:rPr>
          <w:lang w:val="en-US"/>
        </w:rPr>
      </w:pPr>
      <w:r w:rsidRPr="00C25E3B">
        <w:rPr>
          <w:lang w:val="en-US"/>
        </w:rPr>
        <w:t xml:space="preserve">Through our five-year strategy </w:t>
      </w:r>
      <w:hyperlink r:id="rId5" w:history="1">
        <w:r w:rsidRPr="00C25E3B">
          <w:rPr>
            <w:rStyle w:val="Hipervnculo"/>
            <w:rFonts w:eastAsiaTheme="majorEastAsia"/>
            <w:lang w:val="en-US"/>
          </w:rPr>
          <w:t>Transforming Tomorrow Together 2022 to 2027</w:t>
        </w:r>
      </w:hyperlink>
      <w:r w:rsidRPr="00C25E3B">
        <w:rPr>
          <w:lang w:val="en-US"/>
        </w:rPr>
        <w:t>, UKRI aims to harness the full power of the UK’s research and innovation system to tackle large-scale, complex challenges.  To do this, we have identified five strategic themes to enable working across disciplines and leveraging new and existing investment and activity.</w:t>
      </w:r>
    </w:p>
    <w:p w14:paraId="54D40820" w14:textId="77777777" w:rsidR="00C25E3B" w:rsidRPr="00C25E3B" w:rsidRDefault="00C25E3B" w:rsidP="00C25E3B">
      <w:pPr>
        <w:pStyle w:val="NormalWeb"/>
        <w:rPr>
          <w:lang w:val="en-US"/>
        </w:rPr>
      </w:pPr>
      <w:r w:rsidRPr="00C25E3B">
        <w:rPr>
          <w:lang w:val="en-US"/>
        </w:rPr>
        <w:t>Building a secure and resilient world is one of the themes.</w:t>
      </w:r>
    </w:p>
    <w:p w14:paraId="654890FC" w14:textId="77777777" w:rsidR="00C25E3B" w:rsidRDefault="00C25E3B" w:rsidP="00C25E3B">
      <w:pPr>
        <w:pStyle w:val="NormalWeb"/>
      </w:pPr>
      <w:r>
        <w:t>The aim is to:</w:t>
      </w:r>
    </w:p>
    <w:p w14:paraId="2BEEF9D3" w14:textId="77777777" w:rsidR="00C25E3B" w:rsidRDefault="00C25E3B" w:rsidP="00C25E3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strengthen social and economic resilience</w:t>
      </w:r>
    </w:p>
    <w:p w14:paraId="09F2EB2C" w14:textId="77777777" w:rsidR="00C25E3B" w:rsidRDefault="00C25E3B" w:rsidP="00C25E3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enhance national security across virtual and physical spaces</w:t>
      </w:r>
    </w:p>
    <w:p w14:paraId="4734B074" w14:textId="77777777" w:rsidR="00C25E3B" w:rsidRDefault="00C25E3B" w:rsidP="00C25E3B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ensure the UK can absorb adversity, deal with change, and respond to emerging threats and opportunities</w:t>
      </w:r>
    </w:p>
    <w:p w14:paraId="4B623831" w14:textId="77777777" w:rsidR="00C25E3B" w:rsidRDefault="00C25E3B" w:rsidP="00C25E3B">
      <w:pPr>
        <w:pStyle w:val="NormalWeb"/>
      </w:pPr>
      <w:r>
        <w:t>Potential target areas include:</w:t>
      </w:r>
    </w:p>
    <w:p w14:paraId="121298C7" w14:textId="77777777" w:rsidR="00C25E3B" w:rsidRDefault="00C25E3B" w:rsidP="00C25E3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the UK energy supply grid</w:t>
      </w:r>
    </w:p>
    <w:p w14:paraId="6E7BD020" w14:textId="77777777" w:rsidR="00C25E3B" w:rsidRDefault="00C25E3B" w:rsidP="00C25E3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resilient supply chains, including food and critical materials</w:t>
      </w:r>
    </w:p>
    <w:p w14:paraId="1EEC408E" w14:textId="77777777" w:rsidR="00C25E3B" w:rsidRDefault="00C25E3B" w:rsidP="00C25E3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UK response to global risks</w:t>
      </w:r>
    </w:p>
    <w:p w14:paraId="687554D6" w14:textId="77777777" w:rsidR="00C25E3B" w:rsidRDefault="00C25E3B" w:rsidP="00C25E3B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>adaptation to change and robust decision making</w:t>
      </w:r>
    </w:p>
    <w:p w14:paraId="784479FE" w14:textId="77777777" w:rsidR="00C25E3B" w:rsidRDefault="00C25E3B" w:rsidP="00C25E3B">
      <w:pPr>
        <w:pStyle w:val="Ttulo3"/>
      </w:pPr>
      <w:r>
        <w:t>Sub-themes</w:t>
      </w:r>
    </w:p>
    <w:p w14:paraId="760906D2" w14:textId="77777777" w:rsidR="00C25E3B" w:rsidRDefault="00C25E3B" w:rsidP="00C25E3B">
      <w:pPr>
        <w:pStyle w:val="Ttulo4"/>
      </w:pPr>
      <w:r>
        <w:t>Global order in a time of change</w:t>
      </w:r>
    </w:p>
    <w:p w14:paraId="5357A8BD" w14:textId="77777777" w:rsidR="00C25E3B" w:rsidRPr="00C25E3B" w:rsidRDefault="00C25E3B" w:rsidP="00C25E3B">
      <w:pPr>
        <w:pStyle w:val="NormalWeb"/>
        <w:rPr>
          <w:lang w:val="en-US"/>
        </w:rPr>
      </w:pPr>
      <w:r w:rsidRPr="00C25E3B">
        <w:rPr>
          <w:lang w:val="en-US"/>
        </w:rPr>
        <w:t>Help strengthen UK role in shaping an international order that is secure, resilient and just.</w:t>
      </w:r>
    </w:p>
    <w:p w14:paraId="64F13DA3" w14:textId="77777777" w:rsidR="00C25E3B" w:rsidRDefault="00C25E3B" w:rsidP="00C25E3B">
      <w:pPr>
        <w:pStyle w:val="Ttulo4"/>
      </w:pPr>
      <w:r>
        <w:t>Technologies for resilient security and defence</w:t>
      </w:r>
    </w:p>
    <w:p w14:paraId="15D69466" w14:textId="77777777" w:rsidR="00C25E3B" w:rsidRPr="00C25E3B" w:rsidRDefault="00C25E3B" w:rsidP="00C25E3B">
      <w:pPr>
        <w:pStyle w:val="NormalWeb"/>
        <w:rPr>
          <w:lang w:val="en-US"/>
        </w:rPr>
      </w:pPr>
      <w:r w:rsidRPr="00C25E3B">
        <w:rPr>
          <w:lang w:val="en-US"/>
        </w:rPr>
        <w:t>Advance the capacity of state defence and security, economy and society to reduce vulnerabilities, to respond to and recover from shocks through innovation and technological advancement.</w:t>
      </w:r>
    </w:p>
    <w:p w14:paraId="6407BC08" w14:textId="77777777" w:rsidR="00C25E3B" w:rsidRDefault="00C25E3B" w:rsidP="00C25E3B">
      <w:pPr>
        <w:pStyle w:val="Ttulo4"/>
      </w:pPr>
      <w:r>
        <w:t>Resilient and secure supply chains</w:t>
      </w:r>
    </w:p>
    <w:p w14:paraId="17C57AD7" w14:textId="77777777" w:rsidR="00C25E3B" w:rsidRPr="00C25E3B" w:rsidRDefault="00C25E3B" w:rsidP="00C25E3B">
      <w:pPr>
        <w:pStyle w:val="NormalWeb"/>
        <w:rPr>
          <w:lang w:val="en-US"/>
        </w:rPr>
      </w:pPr>
      <w:r w:rsidRPr="00C25E3B">
        <w:rPr>
          <w:lang w:val="en-US"/>
        </w:rPr>
        <w:t>Increase the resilience of supply chains (food, critical materials, manufacturing, complex systems) to a wide variety of potentially interacting shocks.</w:t>
      </w:r>
    </w:p>
    <w:p w14:paraId="0E064E38" w14:textId="77777777" w:rsidR="00C25E3B" w:rsidRDefault="00C25E3B" w:rsidP="00C25E3B">
      <w:pPr>
        <w:pStyle w:val="Ttulo4"/>
      </w:pPr>
      <w:r>
        <w:lastRenderedPageBreak/>
        <w:t>Behavioural and cultural resilience</w:t>
      </w:r>
    </w:p>
    <w:p w14:paraId="22F37218" w14:textId="77777777" w:rsidR="00C25E3B" w:rsidRPr="00C25E3B" w:rsidRDefault="00C25E3B" w:rsidP="00C25E3B">
      <w:pPr>
        <w:pStyle w:val="NormalWeb"/>
        <w:rPr>
          <w:lang w:val="en-US"/>
        </w:rPr>
      </w:pPr>
      <w:r w:rsidRPr="00C25E3B">
        <w:rPr>
          <w:lang w:val="en-US"/>
        </w:rPr>
        <w:t>Reduce the impact of shocks on individuals and communities through adaptation and embracing change, deployment of resources for personal resilience that is fair and just.</w:t>
      </w:r>
    </w:p>
    <w:p w14:paraId="706CBB96" w14:textId="77777777" w:rsidR="00C25E3B" w:rsidRDefault="00C25E3B" w:rsidP="00C25E3B">
      <w:pPr>
        <w:pStyle w:val="Ttulo4"/>
      </w:pPr>
      <w:r>
        <w:t>Strengthening resilience in natural and built environment</w:t>
      </w:r>
    </w:p>
    <w:p w14:paraId="16656487" w14:textId="77777777" w:rsidR="00C25E3B" w:rsidRPr="00C25E3B" w:rsidRDefault="00C25E3B" w:rsidP="00C25E3B">
      <w:pPr>
        <w:pStyle w:val="NormalWeb"/>
        <w:rPr>
          <w:lang w:val="en-US"/>
        </w:rPr>
      </w:pPr>
      <w:r w:rsidRPr="00C25E3B">
        <w:rPr>
          <w:lang w:val="en-US"/>
        </w:rPr>
        <w:t>Mitigate impact of natural and anthropogenic hazards and risks on wider societal processes and operations in rural and urban contexts being responsive to particular requirements of place.​</w:t>
      </w:r>
    </w:p>
    <w:p w14:paraId="4ACE4C69" w14:textId="77777777" w:rsidR="00C25E3B" w:rsidRDefault="00C25E3B" w:rsidP="00C25E3B">
      <w:pPr>
        <w:pStyle w:val="NormalWeb"/>
      </w:pPr>
      <w:r w:rsidRPr="00C25E3B">
        <w:rPr>
          <w:lang w:val="en-US"/>
        </w:rPr>
        <w:t xml:space="preserve">The building a secure and resilient world theme will build on our core research and innovation investments to catalyse, convene and conduct research and innovation. </w:t>
      </w:r>
      <w:r>
        <w:t>It will do this through:</w:t>
      </w:r>
    </w:p>
    <w:p w14:paraId="675628EA" w14:textId="77777777" w:rsidR="00C25E3B" w:rsidRDefault="00C25E3B" w:rsidP="00C25E3B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taking a systemic approach that is human-centred, aimed at strengthening societal and economic resilience</w:t>
      </w:r>
    </w:p>
    <w:p w14:paraId="6F6C91DD" w14:textId="77777777" w:rsidR="00C25E3B" w:rsidRDefault="00C25E3B" w:rsidP="00C25E3B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enhancing security across virtual and physical environments, by: </w:t>
      </w:r>
    </w:p>
    <w:p w14:paraId="3324CAF7" w14:textId="77777777" w:rsidR="00C25E3B" w:rsidRDefault="00C25E3B" w:rsidP="00C25E3B">
      <w:pPr>
        <w:numPr>
          <w:ilvl w:val="1"/>
          <w:numId w:val="3"/>
        </w:numPr>
        <w:spacing w:before="100" w:beforeAutospacing="1" w:after="100" w:afterAutospacing="1" w:line="240" w:lineRule="auto"/>
      </w:pPr>
      <w:r>
        <w:t>improving awareness of risks and threats, preparedness, informed decision-making and response</w:t>
      </w:r>
    </w:p>
    <w:p w14:paraId="258B2CFD" w14:textId="77777777" w:rsidR="00C25E3B" w:rsidRDefault="00C25E3B" w:rsidP="00C25E3B">
      <w:pPr>
        <w:numPr>
          <w:ilvl w:val="1"/>
          <w:numId w:val="3"/>
        </w:numPr>
        <w:spacing w:before="100" w:beforeAutospacing="1" w:after="100" w:afterAutospacing="1" w:line="240" w:lineRule="auto"/>
      </w:pPr>
      <w:r>
        <w:t>allowing change to be understood as a force for good</w:t>
      </w:r>
    </w:p>
    <w:p w14:paraId="6749B5C8" w14:textId="77777777" w:rsidR="00C25E3B" w:rsidRPr="00C25E3B" w:rsidRDefault="00C25E3B" w:rsidP="00C25E3B">
      <w:pPr>
        <w:pStyle w:val="NormalWeb"/>
        <w:rPr>
          <w:lang w:val="en-US"/>
        </w:rPr>
      </w:pPr>
      <w:r w:rsidRPr="00C25E3B">
        <w:rPr>
          <w:lang w:val="en-US"/>
        </w:rPr>
        <w:t>Impacts in the longer term could include:</w:t>
      </w:r>
    </w:p>
    <w:p w14:paraId="11CFABA0" w14:textId="77777777" w:rsidR="00C25E3B" w:rsidRDefault="00C25E3B" w:rsidP="00C25E3B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UK is in a leading position in understanding, preparing for and mitigating complex, interacting risks across virtual and physical environments</w:t>
      </w:r>
    </w:p>
    <w:p w14:paraId="66F7D72A" w14:textId="77777777" w:rsidR="00C25E3B" w:rsidRDefault="00C25E3B" w:rsidP="00C25E3B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cutting-edge cross disciplinary research and technologies are considered intrinsic to deliver systemic approaches for robust security and resilience</w:t>
      </w:r>
    </w:p>
    <w:p w14:paraId="4D064F62" w14:textId="77777777" w:rsidR="00C25E3B" w:rsidRDefault="00C25E3B" w:rsidP="00C25E3B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fit for purpose tools used by industry, public and third sectors to manage and mitigate sectoral risk</w:t>
      </w:r>
    </w:p>
    <w:p w14:paraId="06203660" w14:textId="77777777" w:rsidR="00C25E3B" w:rsidRDefault="00C25E3B" w:rsidP="00C25E3B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new technologies developed and innovations made. A level of commercialisation and usage achieved</w:t>
      </w:r>
    </w:p>
    <w:p w14:paraId="1CD2B733" w14:textId="77777777" w:rsidR="00C25E3B" w:rsidRDefault="00C25E3B" w:rsidP="00C25E3B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a more informed and responsive UK population, public and private sector working together to reduce risk</w:t>
      </w:r>
    </w:p>
    <w:p w14:paraId="72097EE1" w14:textId="77777777" w:rsidR="0046694C" w:rsidRPr="00C25E3B" w:rsidRDefault="0046694C"/>
    <w:sectPr w:rsidR="0046694C" w:rsidRPr="00C25E3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F3893"/>
    <w:multiLevelType w:val="multilevel"/>
    <w:tmpl w:val="49F8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006469"/>
    <w:multiLevelType w:val="multilevel"/>
    <w:tmpl w:val="C748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503498"/>
    <w:multiLevelType w:val="multilevel"/>
    <w:tmpl w:val="B016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A1090D"/>
    <w:multiLevelType w:val="multilevel"/>
    <w:tmpl w:val="C8282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3201539">
    <w:abstractNumId w:val="3"/>
  </w:num>
  <w:num w:numId="2" w16cid:durableId="1588728585">
    <w:abstractNumId w:val="0"/>
  </w:num>
  <w:num w:numId="3" w16cid:durableId="2000182981">
    <w:abstractNumId w:val="1"/>
  </w:num>
  <w:num w:numId="4" w16cid:durableId="2016611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E3B"/>
    <w:rsid w:val="0046694C"/>
    <w:rsid w:val="005E17A4"/>
    <w:rsid w:val="00C25E3B"/>
    <w:rsid w:val="00F2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D7A5"/>
  <w15:chartTrackingRefBased/>
  <w15:docId w15:val="{A97C8CE4-519D-448E-8CE7-414F523C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C25E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25E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25E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25E3B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C25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25E3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25E3B"/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character" w:styleId="Hipervnculo">
    <w:name w:val="Hyperlink"/>
    <w:basedOn w:val="Fuentedeprrafopredeter"/>
    <w:uiPriority w:val="99"/>
    <w:semiHidden/>
    <w:unhideWhenUsed/>
    <w:rsid w:val="00C25E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7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26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10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73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69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37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7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kri.org/publications/ukri-strategy-2022-to-202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2023-07-18T08:49:00Z</dcterms:created>
  <dcterms:modified xsi:type="dcterms:W3CDTF">2023-07-18T08:52:00Z</dcterms:modified>
</cp:coreProperties>
</file>